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-8890</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7044055" cy="4806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480631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180" w:space="28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Evans Javier L.</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1660"/>
        <w:spacing w:after="0" w:line="357" w:lineRule="auto"/>
        <w:rPr>
          <w:sz w:val="20"/>
          <w:szCs w:val="20"/>
          <w:color w:val="auto"/>
        </w:rPr>
      </w:pPr>
      <w:r>
        <w:rPr>
          <w:rFonts w:ascii="Arial" w:cs="Arial" w:eastAsia="Arial" w:hAnsi="Arial"/>
          <w:sz w:val="17"/>
          <w:szCs w:val="17"/>
          <w:color w:val="0000FF"/>
        </w:rPr>
        <w:t>501 COMMERCE STREET SUITE 1120</w:t>
      </w:r>
    </w:p>
    <w:p>
      <w:pPr>
        <w:spacing w:after="0" w:line="178"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NASHVILLE</w:t>
            </w:r>
          </w:p>
        </w:tc>
        <w:tc>
          <w:tcPr>
            <w:tcW w:w="940" w:type="dxa"/>
            <w:vAlign w:val="bottom"/>
          </w:tcPr>
          <w:p>
            <w:pPr>
              <w:ind w:left="120"/>
              <w:spacing w:after="0"/>
              <w:rPr>
                <w:sz w:val="20"/>
                <w:szCs w:val="20"/>
                <w:color w:val="auto"/>
              </w:rPr>
            </w:pPr>
            <w:r>
              <w:rPr>
                <w:rFonts w:ascii="Arial" w:cs="Arial" w:eastAsia="Arial" w:hAnsi="Arial"/>
                <w:sz w:val="17"/>
                <w:szCs w:val="17"/>
                <w:color w:val="0000FF"/>
              </w:rPr>
              <w:t>TN</w:t>
            </w:r>
          </w:p>
        </w:tc>
        <w:tc>
          <w:tcPr>
            <w:tcW w:w="1600" w:type="dxa"/>
            <w:vAlign w:val="bottom"/>
          </w:tcPr>
          <w:p>
            <w:pPr>
              <w:ind w:left="400"/>
              <w:spacing w:after="0"/>
              <w:rPr>
                <w:sz w:val="20"/>
                <w:szCs w:val="20"/>
                <w:color w:val="auto"/>
              </w:rPr>
            </w:pPr>
            <w:r>
              <w:rPr>
                <w:rFonts w:ascii="Arial" w:cs="Arial" w:eastAsia="Arial" w:hAnsi="Arial"/>
                <w:sz w:val="17"/>
                <w:szCs w:val="17"/>
                <w:color w:val="0000FF"/>
              </w:rPr>
              <w:t>37203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Yellow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YELL</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60" w:type="dxa"/>
            <w:vAlign w:val="bottom"/>
            <w:tcBorders>
              <w:bottom w:val="single" w:sz="8" w:color="0000EE"/>
            </w:tcBorders>
          </w:tcPr>
          <w:p>
            <w:pPr>
              <w:spacing w:after="0"/>
              <w:rPr>
                <w:sz w:val="3"/>
                <w:szCs w:val="3"/>
                <w:color w:val="auto"/>
              </w:rPr>
            </w:pPr>
          </w:p>
        </w:tc>
        <w:tc>
          <w:tcPr>
            <w:tcW w:w="2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3"/>
                <w:szCs w:val="3"/>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26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360" w:type="dxa"/>
            <w:vAlign w:val="bottom"/>
            <w:vMerge w:val="restart"/>
          </w:tcPr>
          <w:p>
            <w:pPr>
              <w:ind w:left="140"/>
              <w:spacing w:after="0"/>
              <w:rPr>
                <w:sz w:val="20"/>
                <w:szCs w:val="20"/>
                <w:color w:val="auto"/>
              </w:rPr>
            </w:pPr>
            <w:r>
              <w:rPr>
                <w:rFonts w:ascii="Arial" w:cs="Arial" w:eastAsia="Arial" w:hAnsi="Arial"/>
                <w:sz w:val="17"/>
                <w:szCs w:val="17"/>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tcPr>
          <w:p>
            <w:pPr>
              <w:ind w:left="400"/>
              <w:spacing w:after="0" w:line="121" w:lineRule="exact"/>
              <w:rPr>
                <w:sz w:val="20"/>
                <w:szCs w:val="20"/>
                <w:color w:val="auto"/>
              </w:rPr>
            </w:pPr>
            <w:r>
              <w:rPr>
                <w:rFonts w:ascii="Arial" w:cs="Arial" w:eastAsia="Arial" w:hAnsi="Arial"/>
                <w:sz w:val="13"/>
                <w:szCs w:val="13"/>
                <w:color w:val="auto"/>
              </w:rPr>
              <w:t>below)</w:t>
            </w:r>
          </w:p>
        </w:tc>
        <w:tc>
          <w:tcPr>
            <w:tcW w:w="360" w:type="dxa"/>
            <w:vAlign w:val="bottom"/>
            <w:vMerge w:val="continue"/>
          </w:tcPr>
          <w:p>
            <w:pPr>
              <w:spacing w:after="0"/>
              <w:rPr>
                <w:sz w:val="10"/>
                <w:szCs w:val="10"/>
                <w:color w:val="auto"/>
              </w:rPr>
            </w:pPr>
          </w:p>
        </w:tc>
        <w:tc>
          <w:tcPr>
            <w:tcW w:w="124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160" w:type="dxa"/>
            <w:vAlign w:val="bottom"/>
            <w:gridSpan w:val="3"/>
          </w:tcPr>
          <w:p>
            <w:pPr>
              <w:ind w:left="80"/>
              <w:spacing w:after="0"/>
              <w:rPr>
                <w:sz w:val="20"/>
                <w:szCs w:val="20"/>
                <w:color w:val="auto"/>
              </w:rPr>
            </w:pPr>
            <w:r>
              <w:rPr>
                <w:rFonts w:ascii="Arial" w:cs="Arial" w:eastAsia="Arial" w:hAnsi="Arial"/>
                <w:sz w:val="17"/>
                <w:szCs w:val="17"/>
                <w:color w:val="0000FF"/>
              </w:rPr>
              <w:t>07/31/2023</w:t>
            </w:r>
          </w:p>
        </w:tc>
        <w:tc>
          <w:tcPr>
            <w:tcW w:w="2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3"/>
            <w:vMerge w:val="restart"/>
          </w:tcPr>
          <w:p>
            <w:pPr>
              <w:ind w:left="880"/>
              <w:spacing w:after="0"/>
              <w:rPr>
                <w:sz w:val="20"/>
                <w:szCs w:val="20"/>
                <w:color w:val="auto"/>
              </w:rPr>
            </w:pPr>
            <w:r>
              <w:rPr>
                <w:rFonts w:ascii="Arial" w:cs="Arial" w:eastAsia="Arial" w:hAnsi="Arial"/>
                <w:sz w:val="17"/>
                <w:szCs w:val="17"/>
                <w:color w:val="0000FF"/>
              </w:rPr>
              <w:t>Former Director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2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26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34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160"/>
          </w:cols>
          <w:pgMar w:left="460" w:top="225"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0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500" w:type="dxa"/>
            <w:vAlign w:val="bottom"/>
          </w:tcPr>
          <w:p>
            <w:pPr>
              <w:spacing w:after="0"/>
              <w:rPr>
                <w:sz w:val="11"/>
                <w:szCs w:val="11"/>
                <w:color w:val="auto"/>
              </w:rPr>
            </w:pPr>
          </w:p>
        </w:tc>
        <w:tc>
          <w:tcPr>
            <w:tcW w:w="178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178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50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5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5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5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5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7"/>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7"/>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right="560"/>
        <w:spacing w:after="0" w:line="257" w:lineRule="auto"/>
        <w:rPr>
          <w:sz w:val="20"/>
          <w:szCs w:val="20"/>
          <w:color w:val="auto"/>
        </w:rPr>
      </w:pPr>
      <w:r>
        <w:rPr>
          <w:rFonts w:ascii="Arial" w:cs="Arial" w:eastAsia="Arial" w:hAnsi="Arial"/>
          <w:sz w:val="13"/>
          <w:szCs w:val="13"/>
          <w:color w:val="008000"/>
        </w:rPr>
        <w:t>Mr. Evans resigned from the Company's Board of Directors, effective as of July 31, 2023. As a result, Mr. Evans is no longer subject to Section 16 in connection with his transactions in the equity securities of the Company and therefore will no longer report any such transactions on Form 4 or Form 5.</w:t>
      </w:r>
    </w:p>
    <w:p>
      <w:pPr>
        <w:ind w:left="6580"/>
        <w:spacing w:after="0" w:line="182" w:lineRule="auto"/>
        <w:rPr>
          <w:sz w:val="20"/>
          <w:szCs w:val="20"/>
          <w:color w:val="auto"/>
        </w:rPr>
      </w:pPr>
      <w:r>
        <w:rPr>
          <w:rFonts w:ascii="Arial" w:cs="Arial" w:eastAsia="Arial" w:hAnsi="Arial"/>
          <w:sz w:val="17"/>
          <w:szCs w:val="17"/>
          <w:color w:val="0000FF"/>
        </w:rPr>
        <w:t xml:space="preserve">/s/Leah K. Dawson, Attorney- </w:t>
      </w:r>
      <w:r>
        <w:rPr>
          <w:rFonts w:ascii="Arial" w:cs="Arial" w:eastAsia="Arial" w:hAnsi="Arial"/>
          <w:sz w:val="32"/>
          <w:szCs w:val="32"/>
          <w:color w:val="0000FF"/>
          <w:vertAlign w:val="subscript"/>
        </w:rPr>
        <w:t>08/16/2023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 for Javier L. Evans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76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76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41927" TargetMode="External"/><Relationship Id="rId13" Type="http://schemas.openxmlformats.org/officeDocument/2006/relationships/hyperlink" Target="http://www.sec.gov/cgi-bin/browse-edgar?action=getcompany&amp;CIK=00007160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2023-08-16T13:07:08Z</dcterms:created>
  <dcterms:modified xsi:type="dcterms:W3CDTF">2023-08-16T13:07:08Z</dcterms:modified>
</cp:coreProperties>
</file>